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教师专业技术职务水平能力测试评分表</w:t>
      </w:r>
    </w:p>
    <w:p>
      <w:pPr>
        <w:jc w:val="center"/>
        <w:rPr>
          <w:rFonts w:hint="eastAsia" w:ascii="宋体"/>
          <w:b/>
          <w:bCs/>
          <w:sz w:val="18"/>
          <w:szCs w:val="18"/>
        </w:rPr>
      </w:pPr>
    </w:p>
    <w:tbl>
      <w:tblPr>
        <w:tblStyle w:val="3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85"/>
        <w:gridCol w:w="375"/>
        <w:gridCol w:w="572"/>
        <w:gridCol w:w="236"/>
        <w:gridCol w:w="236"/>
        <w:gridCol w:w="236"/>
        <w:gridCol w:w="236"/>
        <w:gridCol w:w="239"/>
        <w:gridCol w:w="236"/>
        <w:gridCol w:w="236"/>
        <w:gridCol w:w="239"/>
        <w:gridCol w:w="236"/>
        <w:gridCol w:w="236"/>
        <w:gridCol w:w="236"/>
        <w:gridCol w:w="66"/>
        <w:gridCol w:w="170"/>
        <w:gridCol w:w="110"/>
        <w:gridCol w:w="126"/>
        <w:gridCol w:w="236"/>
        <w:gridCol w:w="125"/>
        <w:gridCol w:w="111"/>
        <w:gridCol w:w="236"/>
        <w:gridCol w:w="236"/>
        <w:gridCol w:w="236"/>
        <w:gridCol w:w="236"/>
        <w:gridCol w:w="75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 码</w:t>
            </w: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88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7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658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测试专业名称</w:t>
            </w:r>
          </w:p>
        </w:tc>
        <w:tc>
          <w:tcPr>
            <w:tcW w:w="2360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测试级别</w:t>
            </w:r>
          </w:p>
        </w:tc>
        <w:tc>
          <w:tcPr>
            <w:tcW w:w="77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业代 码</w:t>
            </w:r>
          </w:p>
        </w:tc>
        <w:tc>
          <w:tcPr>
            <w:tcW w:w="105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现任专业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间</w:t>
            </w:r>
          </w:p>
        </w:tc>
        <w:tc>
          <w:tcPr>
            <w:tcW w:w="77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专业工作年限</w:t>
            </w:r>
          </w:p>
        </w:tc>
        <w:tc>
          <w:tcPr>
            <w:tcW w:w="105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518" w:type="dxa"/>
            <w:gridSpan w:val="2"/>
            <w:vMerge w:val="continue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微课标题</w:t>
            </w:r>
          </w:p>
        </w:tc>
        <w:tc>
          <w:tcPr>
            <w:tcW w:w="4500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评价目标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分值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材料完整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视频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辅助扩展资料</w:t>
            </w:r>
            <w:r>
              <w:rPr>
                <w:rFonts w:hint="eastAsia"/>
                <w:lang w:val="en-US" w:eastAsia="zh-CN"/>
              </w:rPr>
              <w:t>齐全</w:t>
            </w:r>
            <w:r>
              <w:rPr>
                <w:rFonts w:hint="eastAsia"/>
              </w:rPr>
              <w:t>。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技术规范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视频时长</w:t>
            </w:r>
            <w:r>
              <w:rPr>
                <w:rFonts w:hint="eastAsia"/>
                <w:lang w:val="en-US" w:eastAsia="zh-CN"/>
              </w:rPr>
              <w:t>合理，</w:t>
            </w:r>
            <w:r>
              <w:rPr>
                <w:rFonts w:hint="eastAsia"/>
              </w:rPr>
              <w:t>图像清晰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构图合理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声音清楚，</w:t>
            </w:r>
            <w:r>
              <w:rPr>
                <w:rFonts w:hint="eastAsia"/>
                <w:lang w:val="en-US" w:eastAsia="zh-CN"/>
              </w:rPr>
              <w:t>字幕得当，信息齐全</w:t>
            </w:r>
            <w:r>
              <w:rPr>
                <w:rFonts w:hint="eastAsia"/>
              </w:rPr>
              <w:t xml:space="preserve">。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演示文稿格式</w:t>
            </w:r>
            <w:r>
              <w:rPr>
                <w:rFonts w:hint="eastAsia"/>
                <w:lang w:val="en-US" w:eastAsia="zh-CN"/>
              </w:rPr>
              <w:t>正确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有</w:t>
            </w:r>
            <w:r>
              <w:rPr>
                <w:rFonts w:hint="eastAsia"/>
              </w:rPr>
              <w:t xml:space="preserve">单独文件。 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选题价值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选题“小而精”，</w:t>
            </w:r>
            <w:r>
              <w:rPr>
                <w:rFonts w:hint="eastAsia"/>
                <w:lang w:val="en-US" w:eastAsia="zh-CN"/>
              </w:rPr>
              <w:t>体现</w:t>
            </w:r>
            <w:r>
              <w:rPr>
                <w:rFonts w:hint="eastAsia"/>
              </w:rPr>
              <w:t>独立性、完整性、示范性、代表性。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教学设计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与组织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 xml:space="preserve">教学方案突出重点，注重实效；目的明确，思路清晰，注重学生全面发展。 </w:t>
            </w:r>
          </w:p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 xml:space="preserve">教学内容严谨充实，能理论联系实际，反映社会和专业发展。 </w:t>
            </w:r>
          </w:p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教学组织与编排符合高职高专学生的认知规律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突出以学生为主体的教学理念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做到</w:t>
            </w:r>
            <w:r>
              <w:rPr>
                <w:rFonts w:hint="eastAsia"/>
              </w:rPr>
              <w:t>学做一体的有机结合；教学过程主线清晰、重点突出，逻辑性强，明了易懂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教学方法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与手段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教学策略选择正确，注重调动学生的学习积极性和创造性思维能力；教学方法灵活适当；信息技术手段运用合理，教学辅助效果好。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目标达成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完成设定的教学目标，有效解决实际教学问题，能促进学生知识运用及专业能力提高。 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教学特色</w:t>
            </w:r>
          </w:p>
        </w:tc>
        <w:tc>
          <w:tcPr>
            <w:tcW w:w="6322" w:type="dxa"/>
            <w:gridSpan w:val="25"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教学形式新颖，教学过程深入浅出，形象生动，趣味性和启发性强，教学氛围的营造有利于提升学生学习的积极主动性。 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5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测试总成绩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课堂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教学考核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54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  <w:lang w:val="en-US" w:eastAsia="zh-CN"/>
              </w:rPr>
              <w:t>教学设计</w:t>
            </w:r>
            <w:r>
              <w:rPr>
                <w:rFonts w:hint="eastAsia"/>
              </w:rPr>
              <w:t>得分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测试专家签名</w:t>
            </w:r>
          </w:p>
        </w:tc>
        <w:tc>
          <w:tcPr>
            <w:tcW w:w="7840" w:type="dxa"/>
            <w:gridSpan w:val="27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学校职改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3726" w:type="dxa"/>
            <w:gridSpan w:val="11"/>
            <w:vAlign w:val="bottom"/>
          </w:tcPr>
          <w:p>
            <w:pPr>
              <w:spacing w:line="260" w:lineRule="exact"/>
              <w:jc w:val="right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 xml:space="preserve"> (盖章)</w:t>
            </w:r>
          </w:p>
          <w:p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年   月   日</w:t>
            </w:r>
          </w:p>
        </w:tc>
        <w:tc>
          <w:tcPr>
            <w:tcW w:w="1541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人事(职改)部门审核意见</w:t>
            </w:r>
          </w:p>
        </w:tc>
        <w:tc>
          <w:tcPr>
            <w:tcW w:w="2573" w:type="dxa"/>
            <w:gridSpan w:val="7"/>
            <w:vAlign w:val="bottom"/>
          </w:tcPr>
          <w:p>
            <w:pPr>
              <w:spacing w:line="260" w:lineRule="exact"/>
              <w:jc w:val="right"/>
              <w:rPr>
                <w:rFonts w:hint="eastAsia"/>
              </w:rPr>
            </w:pPr>
          </w:p>
          <w:p>
            <w:pPr>
              <w:spacing w:line="260" w:lineRule="exact"/>
              <w:jc w:val="right"/>
              <w:rPr>
                <w:rFonts w:hint="eastAsia"/>
              </w:rPr>
            </w:pPr>
          </w:p>
          <w:p>
            <w:pPr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(盖章)</w:t>
            </w:r>
          </w:p>
          <w:p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7840" w:type="dxa"/>
            <w:gridSpan w:val="27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.微课教学设计</w:t>
            </w:r>
            <w:r>
              <w:rPr>
                <w:rFonts w:hint="eastAsia" w:ascii="宋体" w:hAnsi="宋体" w:eastAsia="宋体" w:cs="宋体"/>
              </w:rPr>
              <w:t>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课堂</w:t>
            </w:r>
            <w:r>
              <w:rPr>
                <w:rFonts w:hint="eastAsia" w:ascii="宋体" w:hAnsi="宋体" w:eastAsia="宋体" w:cs="宋体"/>
              </w:rPr>
              <w:t>教学考核占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测试总成绩=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微</w:t>
            </w:r>
            <w:r>
              <w:rPr>
                <w:rFonts w:hint="eastAsia" w:ascii="宋体" w:hAnsi="宋体" w:eastAsia="宋体" w:cs="宋体"/>
              </w:rPr>
              <w:t>课得分+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课堂</w:t>
            </w:r>
            <w:r>
              <w:rPr>
                <w:rFonts w:hint="eastAsia" w:ascii="宋体" w:hAnsi="宋体" w:eastAsia="宋体" w:cs="宋体"/>
              </w:rPr>
              <w:t>教学考核得分。</w:t>
            </w:r>
          </w:p>
          <w:p>
            <w:pPr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此表一式三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份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省、市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学校职改办各一份。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36209"/>
    <w:rsid w:val="151362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2016-05-05T09:06:00Z</dcterms:created>
  <dc:creator>DELL</dc:creator>
  <cp:lastModifiedBy>DELL</cp:lastModifiedBy>
  <dcterms:modified xsi:type="dcterms:W3CDTF">2016-05-05T09:15:31Z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