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宋体" w:eastAsia="黑体" w:cs="宋体"/>
          <w:color w:val="auto"/>
          <w:kern w:val="0"/>
          <w:sz w:val="32"/>
          <w:szCs w:val="32"/>
        </w:rPr>
      </w:pPr>
      <w:r>
        <w:rPr>
          <w:rFonts w:hint="eastAsia" w:ascii="黑体" w:hAnsi="宋体" w:eastAsia="黑体" w:cs="宋体"/>
          <w:color w:val="auto"/>
          <w:kern w:val="0"/>
          <w:sz w:val="32"/>
          <w:szCs w:val="32"/>
          <w:lang w:val="en-US" w:eastAsia="zh-CN"/>
        </w:rPr>
        <w:t>2017年申报</w:t>
      </w:r>
      <w:r>
        <w:rPr>
          <w:rFonts w:hint="eastAsia" w:ascii="黑体" w:hAnsi="宋体" w:eastAsia="黑体" w:cs="宋体"/>
          <w:color w:val="auto"/>
          <w:kern w:val="0"/>
          <w:sz w:val="32"/>
          <w:szCs w:val="32"/>
        </w:rPr>
        <w:t>中</w:t>
      </w:r>
      <w:r>
        <w:rPr>
          <w:rFonts w:hint="eastAsia" w:ascii="黑体" w:hAnsi="宋体" w:eastAsia="黑体" w:cs="宋体"/>
          <w:color w:val="auto"/>
          <w:kern w:val="0"/>
          <w:sz w:val="32"/>
          <w:szCs w:val="32"/>
          <w:lang w:eastAsia="zh-CN"/>
        </w:rPr>
        <w:t>、</w:t>
      </w:r>
      <w:r>
        <w:rPr>
          <w:rFonts w:hint="eastAsia" w:ascii="黑体" w:hAnsi="宋体" w:eastAsia="黑体" w:cs="宋体"/>
          <w:color w:val="auto"/>
          <w:kern w:val="0"/>
          <w:sz w:val="32"/>
          <w:szCs w:val="32"/>
        </w:rPr>
        <w:t>初级职</w:t>
      </w:r>
      <w:r>
        <w:rPr>
          <w:rFonts w:hint="eastAsia" w:ascii="黑体" w:hAnsi="宋体" w:eastAsia="黑体" w:cs="宋体"/>
          <w:color w:val="auto"/>
          <w:kern w:val="0"/>
          <w:sz w:val="32"/>
          <w:szCs w:val="32"/>
          <w:lang w:eastAsia="zh-CN"/>
        </w:rPr>
        <w:t>称</w:t>
      </w:r>
      <w:r>
        <w:rPr>
          <w:rFonts w:hint="eastAsia" w:ascii="黑体" w:hAnsi="宋体" w:eastAsia="黑体" w:cs="宋体"/>
          <w:color w:val="auto"/>
          <w:kern w:val="0"/>
          <w:sz w:val="32"/>
          <w:szCs w:val="32"/>
        </w:rPr>
        <w:t>评审材料目录及要求</w:t>
      </w:r>
    </w:p>
    <w:p>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color w:val="auto"/>
          <w:kern w:val="0"/>
          <w:sz w:val="24"/>
          <w:lang w:val="en-US" w:eastAsia="zh-CN"/>
        </w:rPr>
      </w:pPr>
      <w:r>
        <w:rPr>
          <w:rFonts w:hint="eastAsia" w:ascii="宋体" w:hAnsi="宋体" w:cs="宋体"/>
          <w:b/>
          <w:color w:val="auto"/>
          <w:kern w:val="0"/>
          <w:sz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0" w:rightChars="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一、报送材料的项目</w:t>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《专业技术职务任职资格评审表》（一式2份，省教育厅印制）；</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《综合材料一览表》（中级一式20份，初级一式10份）；</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其他材料（按以下顺序编号、装订成册）；</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（1）个人和用人单位分别签字、盖章的《个人申报专业技术任职资格诚信承诺书》；</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（2）公示证明一式2份，1份进评审材料，1份由用人单位留存。没有提交承诺书和公示证明的一律不接收材料；</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（3）高校教师资格证书复印件；</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（4）学历学位证书复印件；</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（5）任职资格证书复印件（申报初级职称不需提供，除转评外）；</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（6）专业技术职务计算机考试合格证书复印件或免试证明材料原件；</w:t>
      </w:r>
    </w:p>
    <w:p>
      <w:pPr>
        <w:keepNext w:val="0"/>
        <w:keepLines w:val="0"/>
        <w:pageBreakBefore w:val="0"/>
        <w:widowControl/>
        <w:kinsoku/>
        <w:wordWrap/>
        <w:overflowPunct/>
        <w:topLinePunct w:val="0"/>
        <w:autoSpaceDE/>
        <w:autoSpaceDN/>
        <w:bidi w:val="0"/>
        <w:adjustRightInd/>
        <w:snapToGrid/>
        <w:spacing w:line="240" w:lineRule="auto"/>
        <w:ind w:right="0" w:rightChars="0" w:firstLine="643" w:firstLineChars="200"/>
        <w:jc w:val="left"/>
        <w:textAlignment w:val="auto"/>
        <w:outlineLvl w:val="9"/>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（7）综合水平能力测试证书复印件（申报初级</w:t>
      </w:r>
      <w:r>
        <w:rPr>
          <w:rFonts w:hint="eastAsia" w:ascii="仿宋_GB2312" w:hAnsi="仿宋_GB2312" w:eastAsia="仿宋_GB2312" w:cs="仿宋_GB2312"/>
          <w:color w:val="auto"/>
          <w:kern w:val="0"/>
          <w:sz w:val="32"/>
          <w:szCs w:val="32"/>
        </w:rPr>
        <w:t>职称不需提供</w:t>
      </w:r>
      <w:r>
        <w:rPr>
          <w:rFonts w:hint="eastAsia" w:ascii="仿宋_GB2312" w:hAnsi="仿宋_GB2312" w:eastAsia="仿宋_GB2312" w:cs="仿宋_GB2312"/>
          <w:b/>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（8）其他相关奖励证书复印件；</w:t>
      </w:r>
    </w:p>
    <w:p>
      <w:pPr>
        <w:keepNext w:val="0"/>
        <w:keepLines w:val="0"/>
        <w:pageBreakBefore w:val="0"/>
        <w:widowControl/>
        <w:kinsoku/>
        <w:wordWrap/>
        <w:overflowPunct/>
        <w:topLinePunct w:val="0"/>
        <w:autoSpaceDE/>
        <w:autoSpaceDN/>
        <w:bidi w:val="0"/>
        <w:adjustRightInd/>
        <w:snapToGrid/>
        <w:spacing w:line="240" w:lineRule="auto"/>
        <w:ind w:left="1"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（9）《任现职以来教学工作情况证明材料》原件及教案</w:t>
      </w:r>
      <w:r>
        <w:rPr>
          <w:rFonts w:hint="eastAsia" w:ascii="仿宋_GB2312" w:hAnsi="仿宋_GB2312" w:eastAsia="仿宋_GB2312" w:cs="仿宋_GB2312"/>
          <w:b/>
          <w:color w:val="auto"/>
          <w:kern w:val="0"/>
          <w:sz w:val="32"/>
          <w:szCs w:val="32"/>
        </w:rPr>
        <w:t>（申报初级</w:t>
      </w:r>
      <w:r>
        <w:rPr>
          <w:rFonts w:hint="eastAsia" w:ascii="仿宋_GB2312" w:hAnsi="仿宋_GB2312" w:eastAsia="仿宋_GB2312" w:cs="仿宋_GB2312"/>
          <w:color w:val="auto"/>
          <w:kern w:val="0"/>
          <w:sz w:val="32"/>
          <w:szCs w:val="32"/>
        </w:rPr>
        <w:t>职称不需提供</w:t>
      </w:r>
      <w:r>
        <w:rPr>
          <w:rFonts w:hint="eastAsia" w:ascii="仿宋_GB2312" w:hAnsi="仿宋_GB2312" w:eastAsia="仿宋_GB2312" w:cs="仿宋_GB2312"/>
          <w:b/>
          <w:color w:val="auto"/>
          <w:kern w:val="0"/>
          <w:sz w:val="32"/>
          <w:szCs w:val="32"/>
        </w:rPr>
        <w:t>）</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240" w:lineRule="auto"/>
        <w:ind w:left="1"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（10）教（科）研材料（代表水平的论文、论著提供原件，其它科研成果材料须复印封底、封面、目录及所承担的部分）</w:t>
      </w:r>
      <w:r>
        <w:rPr>
          <w:rFonts w:hint="eastAsia" w:ascii="仿宋_GB2312" w:hAnsi="仿宋_GB2312" w:eastAsia="仿宋_GB2312" w:cs="仿宋_GB2312"/>
          <w:b/>
          <w:color w:val="auto"/>
          <w:kern w:val="0"/>
          <w:sz w:val="32"/>
          <w:szCs w:val="32"/>
        </w:rPr>
        <w:t>（申报初级</w:t>
      </w:r>
      <w:r>
        <w:rPr>
          <w:rFonts w:hint="eastAsia" w:ascii="仿宋_GB2312" w:hAnsi="仿宋_GB2312" w:eastAsia="仿宋_GB2312" w:cs="仿宋_GB2312"/>
          <w:color w:val="auto"/>
          <w:kern w:val="0"/>
          <w:sz w:val="32"/>
          <w:szCs w:val="32"/>
        </w:rPr>
        <w:t>职称不需提供</w:t>
      </w:r>
      <w:r>
        <w:rPr>
          <w:rFonts w:hint="eastAsia" w:ascii="仿宋_GB2312" w:hAnsi="仿宋_GB2312" w:eastAsia="仿宋_GB2312" w:cs="仿宋_GB2312"/>
          <w:b/>
          <w:color w:val="auto"/>
          <w:kern w:val="0"/>
          <w:sz w:val="32"/>
          <w:szCs w:val="32"/>
        </w:rPr>
        <w:t>）</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240" w:lineRule="auto"/>
        <w:ind w:left="1"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（11）201</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、201</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年《专业技术职务年度考核登记表》各1份，提供《年度考核表》复印件的需经单位人事部门签字盖章</w:t>
      </w:r>
      <w:r>
        <w:rPr>
          <w:rFonts w:hint="eastAsia" w:ascii="仿宋_GB2312" w:hAnsi="仿宋_GB2312" w:eastAsia="仿宋_GB2312" w:cs="仿宋_GB2312"/>
          <w:b/>
          <w:color w:val="auto"/>
          <w:kern w:val="0"/>
          <w:sz w:val="32"/>
          <w:szCs w:val="32"/>
        </w:rPr>
        <w:t>（申报初级</w:t>
      </w:r>
      <w:r>
        <w:rPr>
          <w:rFonts w:hint="eastAsia" w:ascii="仿宋_GB2312" w:hAnsi="仿宋_GB2312" w:eastAsia="仿宋_GB2312" w:cs="仿宋_GB2312"/>
          <w:color w:val="auto"/>
          <w:kern w:val="0"/>
          <w:sz w:val="32"/>
          <w:szCs w:val="32"/>
        </w:rPr>
        <w:t>职称不需提供</w:t>
      </w:r>
      <w:r>
        <w:rPr>
          <w:rFonts w:hint="eastAsia" w:ascii="仿宋_GB2312" w:hAnsi="仿宋_GB2312" w:eastAsia="仿宋_GB2312" w:cs="仿宋_GB2312"/>
          <w:b/>
          <w:color w:val="auto"/>
          <w:kern w:val="0"/>
          <w:sz w:val="32"/>
          <w:szCs w:val="32"/>
        </w:rPr>
        <w:t>）</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240" w:lineRule="auto"/>
        <w:ind w:left="1"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（12）个人业务总结一份。</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二、报送材料的内容及要求</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综合材料一览表，其填写内容要全面、规范、客观、真实，科（教）研情况必须要有与其相对应的证明材料。综合材料一览表要严格按院人事处人事联络群共享中提供的表样填写、复制，用A3型纸打印，不得手抄和另加附页。</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外语、计算机考试合格证书复印件（若没有，可以不提供）</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教学材料（</w:t>
      </w:r>
      <w:r>
        <w:rPr>
          <w:rFonts w:hint="eastAsia" w:ascii="仿宋_GB2312" w:hAnsi="仿宋_GB2312" w:eastAsia="仿宋_GB2312" w:cs="仿宋_GB2312"/>
          <w:b/>
          <w:color w:val="auto"/>
          <w:kern w:val="0"/>
          <w:sz w:val="32"/>
          <w:szCs w:val="32"/>
        </w:rPr>
        <w:t>申报初级</w:t>
      </w:r>
      <w:r>
        <w:rPr>
          <w:rFonts w:hint="eastAsia" w:ascii="仿宋_GB2312" w:hAnsi="仿宋_GB2312" w:eastAsia="仿宋_GB2312" w:cs="仿宋_GB2312"/>
          <w:color w:val="auto"/>
          <w:kern w:val="0"/>
          <w:sz w:val="32"/>
          <w:szCs w:val="32"/>
        </w:rPr>
        <w:t>职称不需提供）</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① 教学材料必须是任现职以来（或近五年来）的；</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② 提交近年来所教主要</w:t>
      </w:r>
      <w:r>
        <w:rPr>
          <w:rFonts w:hint="eastAsia" w:ascii="仿宋_GB2312" w:hAnsi="仿宋_GB2312" w:eastAsia="仿宋_GB2312" w:cs="仿宋_GB2312"/>
          <w:b/>
          <w:color w:val="auto"/>
          <w:kern w:val="0"/>
          <w:sz w:val="32"/>
          <w:szCs w:val="32"/>
          <w:u w:val="single"/>
        </w:rPr>
        <w:t>课程教案为一讲内容，不超过15页</w:t>
      </w:r>
      <w:r>
        <w:rPr>
          <w:rFonts w:hint="eastAsia" w:ascii="仿宋_GB2312" w:hAnsi="仿宋_GB2312" w:eastAsia="仿宋_GB2312" w:cs="仿宋_GB2312"/>
          <w:color w:val="auto"/>
          <w:kern w:val="0"/>
          <w:sz w:val="32"/>
          <w:szCs w:val="32"/>
        </w:rPr>
        <w:t>。讲稿需经学校教务部门审核并盖章，确为本人授课所用；</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③ 教学奖励情况是指任现职以来在教学质量、教书育人等教学方面的奖励；</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④ 教学工作量必须由学校教务部门提供、审核盖章，减免教学工作量的应予以说明。</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教（科）研材料（</w:t>
      </w:r>
      <w:r>
        <w:rPr>
          <w:rFonts w:hint="eastAsia" w:ascii="仿宋_GB2312" w:hAnsi="仿宋_GB2312" w:eastAsia="仿宋_GB2312" w:cs="仿宋_GB2312"/>
          <w:b/>
          <w:color w:val="auto"/>
          <w:kern w:val="0"/>
          <w:sz w:val="32"/>
          <w:szCs w:val="32"/>
        </w:rPr>
        <w:t>申报初级</w:t>
      </w:r>
      <w:r>
        <w:rPr>
          <w:rFonts w:hint="eastAsia" w:ascii="仿宋_GB2312" w:hAnsi="仿宋_GB2312" w:eastAsia="仿宋_GB2312" w:cs="仿宋_GB2312"/>
          <w:color w:val="auto"/>
          <w:kern w:val="0"/>
          <w:sz w:val="32"/>
          <w:szCs w:val="32"/>
        </w:rPr>
        <w:t>职称不需提供）</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（1）教（科）研成果必须是任现职以来的；</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（2）教（科）研论文必须是发表的，编写的教材、教学参考资料必须是经使用证明质量较高的，实验改革和教学改革成果等，都必须是得到区（县）级及以上教育行政部门或其组织的专家机构评估认可的；</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（3）在国际性、全国性学术组织召开的学术会议上交流的报告、论文，必须是收入公开出版的论文集的；</w:t>
      </w:r>
    </w:p>
    <w:p>
      <w:pPr>
        <w:keepNext w:val="0"/>
        <w:keepLines w:val="0"/>
        <w:pageBreakBefore w:val="0"/>
        <w:widowControl/>
        <w:kinsoku/>
        <w:wordWrap/>
        <w:overflowPunct/>
        <w:topLinePunct w:val="0"/>
        <w:autoSpaceDE/>
        <w:autoSpaceDN/>
        <w:bidi w:val="0"/>
        <w:adjustRightInd/>
        <w:snapToGrid/>
        <w:spacing w:line="240" w:lineRule="auto"/>
        <w:ind w:right="0" w:rightChars="0" w:firstLine="649" w:firstLineChars="203"/>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（4）凡属与他人合作发表的教（科）研论文，编写的教材（教参），共同完成的实验改革和教学改革成果等，都必须明确地说明其所担负的数量、所处的地位及作用，并附上其他合作者出具的证明材料。</w:t>
      </w:r>
    </w:p>
    <w:p>
      <w:pPr>
        <w:keepNext w:val="0"/>
        <w:keepLines w:val="0"/>
        <w:pageBreakBefore w:val="0"/>
        <w:widowControl/>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三、报送材料的程序及要求</w:t>
      </w:r>
    </w:p>
    <w:p>
      <w:pPr>
        <w:keepNext w:val="0"/>
        <w:keepLines w:val="0"/>
        <w:pageBreakBefore w:val="0"/>
        <w:widowControl/>
        <w:tabs>
          <w:tab w:val="left" w:pos="1080"/>
        </w:tabs>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破格晋升人员必须提供《专业技术职务人员资格审查表》；</w:t>
      </w:r>
    </w:p>
    <w:p>
      <w:pPr>
        <w:keepNext w:val="0"/>
        <w:keepLines w:val="0"/>
        <w:pageBreakBefore w:val="0"/>
        <w:widowControl/>
        <w:tabs>
          <w:tab w:val="left" w:pos="0"/>
        </w:tabs>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报送的材料必须规范。</w:t>
      </w:r>
      <w:r>
        <w:rPr>
          <w:rFonts w:hint="eastAsia" w:ascii="仿宋_GB2312" w:hAnsi="仿宋_GB2312" w:eastAsia="仿宋_GB2312" w:cs="仿宋_GB2312"/>
          <w:b/>
          <w:bCs/>
          <w:color w:val="auto"/>
          <w:kern w:val="0"/>
          <w:sz w:val="32"/>
          <w:szCs w:val="32"/>
        </w:rPr>
        <w:t>所有材料必须装入纸质档案袋，并在封面、封底贴上统一标签。</w:t>
      </w:r>
      <w:r>
        <w:rPr>
          <w:rFonts w:hint="eastAsia" w:ascii="仿宋_GB2312" w:hAnsi="仿宋_GB2312" w:eastAsia="仿宋_GB2312" w:cs="仿宋_GB2312"/>
          <w:color w:val="auto"/>
          <w:kern w:val="0"/>
          <w:sz w:val="32"/>
          <w:szCs w:val="32"/>
        </w:rPr>
        <w:t>除《评审表》、《综合材料一览表》和较厚的专著外，其他材料均应装订成册。装订必须整齐、干净、美观、大方。首页附目录，目录的编号须与材料的编号相一致。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ˎ̥">
    <w:altName w:val="Times New Roman"/>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华文仿宋">
    <w:altName w:val="仿宋_GB2312"/>
    <w:panose1 w:val="02010600040101010101"/>
    <w:charset w:val="86"/>
    <w:family w:val="auto"/>
    <w:pitch w:val="default"/>
    <w:sig w:usb0="00000000" w:usb1="00000000" w:usb2="00000000" w:usb3="00000000" w:csb0="0004009F" w:csb1="DFD70000"/>
  </w:font>
  <w:font w:name="仿宋">
    <w:altName w:val="微软雅黑"/>
    <w:panose1 w:val="02010609060101010101"/>
    <w:charset w:val="86"/>
    <w:family w:val="modern"/>
    <w:pitch w:val="default"/>
    <w:sig w:usb0="00000000" w:usb1="00000000" w:usb2="00000016" w:usb3="00000000" w:csb0="00040001" w:csb1="00000000"/>
  </w:font>
  <w:font w:name="Heiti SC Light">
    <w:altName w:val="宋体"/>
    <w:panose1 w:val="00000000000000000000"/>
    <w:charset w:val="50"/>
    <w:family w:val="auto"/>
    <w:pitch w:val="default"/>
    <w:sig w:usb0="00000000" w:usb1="00000000" w:usb2="00000010" w:usb3="00000000" w:csb0="00040000" w:csb1="00000000"/>
  </w:font>
  <w:font w:name="宋体-PUA">
    <w:panose1 w:val="02010600030101010101"/>
    <w:charset w:val="86"/>
    <w:family w:val="auto"/>
    <w:pitch w:val="default"/>
    <w:sig w:usb0="00000000" w:usb1="1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C6718"/>
    <w:rsid w:val="011B5B26"/>
    <w:rsid w:val="34C85F52"/>
    <w:rsid w:val="56DA1052"/>
    <w:rsid w:val="5A1A071B"/>
    <w:rsid w:val="749C67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2017-06-29T11:12:00Z</dcterms:created>
  <dc:creator>Administrator</dc:creator>
  <cp:lastModifiedBy>Administrator</cp:lastModifiedBy>
  <dcterms:modified xsi:type="dcterms:W3CDTF">2017-07-03T09:46:55Z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